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математики</w:t>
            </w:r>
          </w:p>
          <w:p>
            <w:pPr>
              <w:jc w:val="center"/>
              <w:spacing w:after="0" w:line="240" w:lineRule="auto"/>
              <w:rPr>
                <w:sz w:val="32"/>
                <w:szCs w:val="32"/>
              </w:rPr>
            </w:pPr>
            <w:r>
              <w:rPr>
                <w:rFonts w:ascii="Times New Roman" w:hAnsi="Times New Roman" w:cs="Times New Roman"/>
                <w:color w:val="#000000"/>
                <w:sz w:val="32"/>
                <w:szCs w:val="32"/>
              </w:rPr>
              <w:t> К.М.06.01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доцент _________________ /Романова 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математики»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 «История математики».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математики»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цели своего профессионального и личностного развития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осуществлять отбор средств реализации программ профессионального и личностного роста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разработки программы профессионального и личностного роста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 «История математики»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Аналитическая геометрия</w:t>
            </w:r>
          </w:p>
          <w:p>
            <w:pPr>
              <w:jc w:val="center"/>
              <w:spacing w:after="0" w:line="240" w:lineRule="auto"/>
              <w:rPr>
                <w:sz w:val="22"/>
                <w:szCs w:val="22"/>
              </w:rPr>
            </w:pPr>
            <w:r>
              <w:rPr>
                <w:rFonts w:ascii="Times New Roman" w:hAnsi="Times New Roman" w:cs="Times New Roman"/>
                <w:color w:val="#000000"/>
                <w:sz w:val="22"/>
                <w:szCs w:val="22"/>
              </w:rPr>
              <w:t> Элементарная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Аналитическая геометрия</w:t>
            </w:r>
          </w:p>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Элементарная математика</w:t>
            </w:r>
          </w:p>
          <w:p>
            <w:pPr>
              <w:jc w:val="center"/>
              <w:spacing w:after="0" w:line="240" w:lineRule="auto"/>
              <w:rPr>
                <w:sz w:val="22"/>
                <w:szCs w:val="22"/>
              </w:rPr>
            </w:pPr>
            <w:r>
              <w:rPr>
                <w:rFonts w:ascii="Times New Roman" w:hAnsi="Times New Roman" w:cs="Times New Roman"/>
                <w:color w:val="#000000"/>
                <w:sz w:val="22"/>
                <w:szCs w:val="22"/>
              </w:rPr>
              <w:t> Алгебра</w:t>
            </w:r>
          </w:p>
          <w:p>
            <w:pPr>
              <w:jc w:val="center"/>
              <w:spacing w:after="0" w:line="240" w:lineRule="auto"/>
              <w:rPr>
                <w:sz w:val="22"/>
                <w:szCs w:val="22"/>
              </w:rPr>
            </w:pPr>
            <w:r>
              <w:rPr>
                <w:rFonts w:ascii="Times New Roman" w:hAnsi="Times New Roman" w:cs="Times New Roman"/>
                <w:color w:val="#000000"/>
                <w:sz w:val="22"/>
                <w:szCs w:val="22"/>
              </w:rPr>
              <w:t> Геометрия</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 в сфере математики</w:t>
            </w:r>
          </w:p>
          <w:p>
            <w:pPr>
              <w:jc w:val="center"/>
              <w:spacing w:after="0" w:line="240" w:lineRule="auto"/>
              <w:rPr>
                <w:sz w:val="22"/>
                <w:szCs w:val="22"/>
              </w:rPr>
            </w:pPr>
            <w:r>
              <w:rPr>
                <w:rFonts w:ascii="Times New Roman" w:hAnsi="Times New Roman" w:cs="Times New Roman"/>
                <w:color w:val="#000000"/>
                <w:sz w:val="22"/>
                <w:szCs w:val="22"/>
              </w:rPr>
              <w:t> Числовые системы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ОПК-1,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125</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1034.29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математики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Донаучный период развития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Научно-практический период развития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математики постоянных величин. Математика Древней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математики постоянных величин. Математика средних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математики постоянных величин. Математика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математики переменных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математики абстрактных структур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математики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Донаучный период развития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Научно-практический период развития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математики постоянных величин. Математика Древней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математики постоянных величин. Математика средних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математики постоянных величин. Математика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математики переменных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математики абстрактных структур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математики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Донаучный период развития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Научно-практический период развития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математики постоянных величин. Математика Древней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математики постоянных величин. Математика средних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математики постоянных величин. Математика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математики переменных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математики абстрактных структур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511.1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математики как науки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Донаучный период развития математики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Научно-практический период развития математики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математики постоянных величин. Математика Древней Греции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математики постоянных величин. Математика средних веков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математики постоянных величин. Математика эпохи Возрождения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математики переменных величин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математики абстрактных структур</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математики как науки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Донаучный период развития математики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Научно-практический период развития математики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математики постоянных величин. Математика Древней Греции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математики постоянных величин. Математика средних веков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математики постоянных величин. Математика эпохи Возрождения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математики переменных величин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математики абстрактных структур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математики» / Романова Татьяна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значение</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человечества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Стеклов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https://urait.ru/bcode/492634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математики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Радул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https://urait.ru/bcode/492476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Светлов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978-5-534-03090-7.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https://urait.ru/bcode/492007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курса</w:t>
            </w:r>
            <w:r>
              <w:rPr/>
              <w:t xml:space="preserve"> </w:t>
            </w:r>
            <w:r>
              <w:rPr>
                <w:rFonts w:ascii="Times New Roman" w:hAnsi="Times New Roman" w:cs="Times New Roman"/>
                <w:color w:val="#000000"/>
                <w:sz w:val="24"/>
                <w:szCs w:val="24"/>
              </w:rPr>
              <w:t>математики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978-5-534-08528-0.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https://urait.ru/bcode/489701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математического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978-5-534-00671-1.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https://urait.ru/bcode/491033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76.8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2023-2024_ФГОС3++2023_Бак-ЗФО-ПО(МО)(23)_plx_История математики</dc:title>
  <dc:creator>FastReport.NET</dc:creator>
</cp:coreProperties>
</file>